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D9" w:rsidRPr="00FC50D9" w:rsidRDefault="00FC50D9" w:rsidP="00DA2B02">
      <w:pPr>
        <w:spacing w:before="100" w:beforeAutospacing="1" w:after="100" w:afterAutospacing="1" w:line="240" w:lineRule="auto"/>
        <w:rPr>
          <w:rFonts w:ascii="Arial" w:hAnsi="Arial" w:cs="Arial"/>
          <w:b/>
          <w:sz w:val="24"/>
          <w:szCs w:val="24"/>
        </w:rPr>
      </w:pPr>
      <w:r w:rsidRPr="00FC50D9">
        <w:rPr>
          <w:rFonts w:ascii="Arial" w:hAnsi="Arial" w:cs="Arial"/>
          <w:b/>
          <w:sz w:val="24"/>
          <w:szCs w:val="24"/>
        </w:rPr>
        <w:t>Does the NHS produce any Products?</w:t>
      </w:r>
    </w:p>
    <w:p w:rsidR="00A2334A" w:rsidRDefault="003E582E" w:rsidP="00DA2B02">
      <w:pPr>
        <w:spacing w:before="100" w:beforeAutospacing="1" w:after="100" w:afterAutospacing="1" w:line="240" w:lineRule="auto"/>
        <w:rPr>
          <w:rFonts w:ascii="Arial" w:eastAsia="Times New Roman" w:hAnsi="Arial" w:cs="Arial"/>
          <w:sz w:val="24"/>
          <w:szCs w:val="24"/>
          <w:lang w:eastAsia="en-GB"/>
        </w:rPr>
      </w:pPr>
      <w:r w:rsidRPr="006876E5">
        <w:rPr>
          <w:rFonts w:ascii="Arial" w:hAnsi="Arial" w:cs="Arial"/>
          <w:sz w:val="24"/>
          <w:szCs w:val="24"/>
        </w:rPr>
        <w:t xml:space="preserve">When I'm talking to people about the NHS I'm often told that the NHS activity can't be compared with manufacturing activity because the NHS does not have any products. I'm starting to question </w:t>
      </w:r>
      <w:r w:rsidR="00005321">
        <w:rPr>
          <w:rFonts w:ascii="Arial" w:hAnsi="Arial" w:cs="Arial"/>
          <w:sz w:val="24"/>
          <w:szCs w:val="24"/>
        </w:rPr>
        <w:t>if this</w:t>
      </w:r>
      <w:r w:rsidRPr="006876E5">
        <w:rPr>
          <w:rFonts w:ascii="Arial" w:hAnsi="Arial" w:cs="Arial"/>
          <w:sz w:val="24"/>
          <w:szCs w:val="24"/>
        </w:rPr>
        <w:t xml:space="preserve"> is true. Have a look at the Wikipedia definition</w:t>
      </w:r>
      <w:r w:rsidR="00FC50D9">
        <w:rPr>
          <w:rFonts w:ascii="Arial" w:hAnsi="Arial" w:cs="Arial"/>
          <w:sz w:val="24"/>
          <w:szCs w:val="24"/>
        </w:rPr>
        <w:t xml:space="preserve"> for</w:t>
      </w:r>
      <w:r w:rsidRPr="006876E5">
        <w:rPr>
          <w:rFonts w:ascii="Arial" w:hAnsi="Arial" w:cs="Arial"/>
          <w:sz w:val="24"/>
          <w:szCs w:val="24"/>
        </w:rPr>
        <w:t xml:space="preserve"> </w:t>
      </w:r>
      <w:r w:rsidR="00DA2B02" w:rsidRPr="006876E5">
        <w:rPr>
          <w:rFonts w:ascii="Arial" w:hAnsi="Arial" w:cs="Arial"/>
          <w:i/>
          <w:sz w:val="24"/>
          <w:szCs w:val="24"/>
        </w:rPr>
        <w:t>'</w:t>
      </w:r>
      <w:r w:rsidR="00DA2B02" w:rsidRPr="006876E5">
        <w:rPr>
          <w:rFonts w:ascii="Arial" w:eastAsia="Times New Roman" w:hAnsi="Arial" w:cs="Arial"/>
          <w:i/>
          <w:sz w:val="24"/>
          <w:szCs w:val="24"/>
          <w:lang w:eastAsia="en-GB"/>
        </w:rPr>
        <w:t xml:space="preserve">Product (business), </w:t>
      </w:r>
      <w:r w:rsidRPr="006876E5">
        <w:rPr>
          <w:rFonts w:ascii="Arial" w:eastAsia="Times New Roman" w:hAnsi="Arial" w:cs="Arial"/>
          <w:i/>
          <w:sz w:val="24"/>
          <w:szCs w:val="24"/>
          <w:lang w:eastAsia="en-GB"/>
        </w:rPr>
        <w:t>an item that serves as a solution to a specific consumer problem'</w:t>
      </w:r>
      <w:r w:rsidR="006876E5" w:rsidRPr="006876E5">
        <w:rPr>
          <w:rFonts w:ascii="Arial" w:eastAsia="Times New Roman" w:hAnsi="Arial" w:cs="Arial"/>
          <w:i/>
          <w:sz w:val="24"/>
          <w:szCs w:val="24"/>
          <w:vertAlign w:val="superscript"/>
          <w:lang w:eastAsia="en-GB"/>
        </w:rPr>
        <w:t>1</w:t>
      </w:r>
      <w:r w:rsidRPr="006876E5">
        <w:rPr>
          <w:rFonts w:ascii="Arial" w:eastAsia="Times New Roman" w:hAnsi="Arial" w:cs="Arial"/>
          <w:sz w:val="24"/>
          <w:szCs w:val="24"/>
          <w:lang w:eastAsia="en-GB"/>
        </w:rPr>
        <w:t>. Using this definition I'd like to suggest that the NHS do</w:t>
      </w:r>
      <w:r w:rsidR="00DA2B02" w:rsidRPr="006876E5">
        <w:rPr>
          <w:rFonts w:ascii="Arial" w:eastAsia="Times New Roman" w:hAnsi="Arial" w:cs="Arial"/>
          <w:sz w:val="24"/>
          <w:szCs w:val="24"/>
          <w:lang w:eastAsia="en-GB"/>
        </w:rPr>
        <w:t>es, in fact,</w:t>
      </w:r>
      <w:r w:rsidRPr="006876E5">
        <w:rPr>
          <w:rFonts w:ascii="Arial" w:eastAsia="Times New Roman" w:hAnsi="Arial" w:cs="Arial"/>
          <w:sz w:val="24"/>
          <w:szCs w:val="24"/>
          <w:lang w:eastAsia="en-GB"/>
        </w:rPr>
        <w:t xml:space="preserve"> provide </w:t>
      </w:r>
      <w:r w:rsidR="00D45182">
        <w:rPr>
          <w:rFonts w:ascii="Arial" w:eastAsia="Times New Roman" w:hAnsi="Arial" w:cs="Arial"/>
          <w:sz w:val="24"/>
          <w:szCs w:val="24"/>
          <w:lang w:eastAsia="en-GB"/>
        </w:rPr>
        <w:t xml:space="preserve">internal and external </w:t>
      </w:r>
      <w:r w:rsidRPr="006876E5">
        <w:rPr>
          <w:rFonts w:ascii="Arial" w:eastAsia="Times New Roman" w:hAnsi="Arial" w:cs="Arial"/>
          <w:sz w:val="24"/>
          <w:szCs w:val="24"/>
          <w:lang w:eastAsia="en-GB"/>
        </w:rPr>
        <w:t>consumers (</w:t>
      </w:r>
      <w:r w:rsidR="00D45182">
        <w:rPr>
          <w:rFonts w:ascii="Arial" w:eastAsia="Times New Roman" w:hAnsi="Arial" w:cs="Arial"/>
          <w:sz w:val="24"/>
          <w:szCs w:val="24"/>
          <w:lang w:eastAsia="en-GB"/>
        </w:rPr>
        <w:t xml:space="preserve">clinicians and </w:t>
      </w:r>
      <w:r w:rsidRPr="006876E5">
        <w:rPr>
          <w:rFonts w:ascii="Arial" w:eastAsia="Times New Roman" w:hAnsi="Arial" w:cs="Arial"/>
          <w:sz w:val="24"/>
          <w:szCs w:val="24"/>
          <w:lang w:eastAsia="en-GB"/>
        </w:rPr>
        <w:t>patients) with a number of products.</w:t>
      </w:r>
      <w:r w:rsidR="00DA2B02" w:rsidRPr="006876E5">
        <w:rPr>
          <w:rFonts w:ascii="Arial" w:eastAsia="Times New Roman" w:hAnsi="Arial" w:cs="Arial"/>
          <w:sz w:val="24"/>
          <w:szCs w:val="24"/>
          <w:lang w:eastAsia="en-GB"/>
        </w:rPr>
        <w:t xml:space="preserve"> These products take the form of a written report</w:t>
      </w:r>
      <w:r w:rsidR="00FC50D9">
        <w:rPr>
          <w:rFonts w:ascii="Arial" w:eastAsia="Times New Roman" w:hAnsi="Arial" w:cs="Arial"/>
          <w:sz w:val="24"/>
          <w:szCs w:val="24"/>
          <w:lang w:eastAsia="en-GB"/>
        </w:rPr>
        <w:t>,</w:t>
      </w:r>
      <w:r w:rsidR="00DA2B02" w:rsidRPr="006876E5">
        <w:rPr>
          <w:rFonts w:ascii="Arial" w:eastAsia="Times New Roman" w:hAnsi="Arial" w:cs="Arial"/>
          <w:sz w:val="24"/>
          <w:szCs w:val="24"/>
          <w:lang w:eastAsia="en-GB"/>
        </w:rPr>
        <w:t xml:space="preserve"> rather like a </w:t>
      </w:r>
      <w:r w:rsidR="009D1DF6">
        <w:rPr>
          <w:rFonts w:ascii="Arial" w:eastAsia="Times New Roman" w:hAnsi="Arial" w:cs="Arial"/>
          <w:sz w:val="24"/>
          <w:szCs w:val="24"/>
          <w:lang w:eastAsia="en-GB"/>
        </w:rPr>
        <w:t>Surveyor's report when you purchase a house</w:t>
      </w:r>
      <w:r w:rsidR="00A2334A">
        <w:rPr>
          <w:rFonts w:ascii="Arial" w:eastAsia="Times New Roman" w:hAnsi="Arial" w:cs="Arial"/>
          <w:sz w:val="24"/>
          <w:szCs w:val="24"/>
          <w:lang w:eastAsia="en-GB"/>
        </w:rPr>
        <w:t>.</w:t>
      </w:r>
    </w:p>
    <w:p w:rsidR="003E582E" w:rsidRPr="006876E5" w:rsidRDefault="006876E5" w:rsidP="00DA2B02">
      <w:p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 xml:space="preserve">I have compiled a list of six </w:t>
      </w:r>
      <w:r w:rsidRPr="006876E5">
        <w:rPr>
          <w:rFonts w:ascii="Arial" w:eastAsia="Times New Roman" w:hAnsi="Arial" w:cs="Arial"/>
          <w:i/>
          <w:sz w:val="24"/>
          <w:szCs w:val="24"/>
          <w:lang w:eastAsia="en-GB"/>
        </w:rPr>
        <w:t>Products</w:t>
      </w:r>
      <w:r w:rsidR="00DA2B02" w:rsidRPr="006876E5">
        <w:rPr>
          <w:rFonts w:ascii="Arial" w:eastAsia="Times New Roman" w:hAnsi="Arial" w:cs="Arial"/>
          <w:sz w:val="24"/>
          <w:szCs w:val="24"/>
          <w:lang w:eastAsia="en-GB"/>
        </w:rPr>
        <w:t xml:space="preserve"> to initiate some discussion on this subject. Here they are:</w:t>
      </w:r>
    </w:p>
    <w:p w:rsidR="00DA2B02" w:rsidRPr="006876E5" w:rsidRDefault="00DA2B02" w:rsidP="006876E5">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Assessment</w:t>
      </w:r>
      <w:r w:rsidR="0079472A" w:rsidRPr="0079472A">
        <w:rPr>
          <w:rFonts w:ascii="Arial" w:eastAsia="Times New Roman" w:hAnsi="Arial" w:cs="Arial"/>
          <w:sz w:val="24"/>
          <w:szCs w:val="24"/>
          <w:vertAlign w:val="superscript"/>
          <w:lang w:eastAsia="en-GB"/>
        </w:rPr>
        <w:t>2</w:t>
      </w:r>
    </w:p>
    <w:p w:rsidR="00DA2B02" w:rsidRPr="006876E5" w:rsidRDefault="00DA2B02" w:rsidP="006876E5">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Diagnosis</w:t>
      </w:r>
      <w:r w:rsidR="0079472A" w:rsidRPr="0079472A">
        <w:rPr>
          <w:rFonts w:ascii="Arial" w:eastAsia="Times New Roman" w:hAnsi="Arial" w:cs="Arial"/>
          <w:sz w:val="24"/>
          <w:szCs w:val="24"/>
          <w:vertAlign w:val="superscript"/>
          <w:lang w:eastAsia="en-GB"/>
        </w:rPr>
        <w:t>3</w:t>
      </w:r>
    </w:p>
    <w:p w:rsidR="00DA2B02" w:rsidRPr="006876E5" w:rsidRDefault="00DA2B02" w:rsidP="006876E5">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Treatment Plan</w:t>
      </w:r>
      <w:r w:rsidR="0079472A" w:rsidRPr="00B551BE">
        <w:rPr>
          <w:rFonts w:ascii="Arial" w:eastAsia="Times New Roman" w:hAnsi="Arial" w:cs="Arial"/>
          <w:sz w:val="24"/>
          <w:szCs w:val="24"/>
          <w:vertAlign w:val="superscript"/>
          <w:lang w:eastAsia="en-GB"/>
        </w:rPr>
        <w:t>4</w:t>
      </w:r>
    </w:p>
    <w:p w:rsidR="00DA2B02" w:rsidRPr="006876E5" w:rsidRDefault="00DA2B02" w:rsidP="006876E5">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Aftercare Plan</w:t>
      </w:r>
      <w:r w:rsidR="00B551BE" w:rsidRPr="00B551BE">
        <w:rPr>
          <w:rFonts w:ascii="Arial" w:eastAsia="Times New Roman" w:hAnsi="Arial" w:cs="Arial"/>
          <w:sz w:val="24"/>
          <w:szCs w:val="24"/>
          <w:vertAlign w:val="superscript"/>
          <w:lang w:eastAsia="en-GB"/>
        </w:rPr>
        <w:t>5</w:t>
      </w:r>
    </w:p>
    <w:p w:rsidR="00DA2B02" w:rsidRPr="006876E5" w:rsidRDefault="00DA2B02" w:rsidP="006876E5">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Discharge</w:t>
      </w:r>
      <w:r w:rsidR="00FE6E91" w:rsidRPr="00FE6E91">
        <w:rPr>
          <w:rFonts w:ascii="Arial" w:eastAsia="Times New Roman" w:hAnsi="Arial" w:cs="Arial"/>
          <w:sz w:val="24"/>
          <w:szCs w:val="24"/>
          <w:vertAlign w:val="superscript"/>
          <w:lang w:eastAsia="en-GB"/>
        </w:rPr>
        <w:t>6</w:t>
      </w:r>
    </w:p>
    <w:p w:rsidR="006876E5" w:rsidRPr="006876E5" w:rsidRDefault="006876E5" w:rsidP="006876E5">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Personal Health and Care Records</w:t>
      </w:r>
      <w:r w:rsidR="00FE6E91" w:rsidRPr="00FE6E91">
        <w:rPr>
          <w:rFonts w:ascii="Arial" w:eastAsia="Times New Roman" w:hAnsi="Arial" w:cs="Arial"/>
          <w:sz w:val="24"/>
          <w:szCs w:val="24"/>
          <w:vertAlign w:val="superscript"/>
          <w:lang w:eastAsia="en-GB"/>
        </w:rPr>
        <w:t>7</w:t>
      </w:r>
      <w:r w:rsidR="00972644">
        <w:rPr>
          <w:rFonts w:ascii="Arial" w:eastAsia="Times New Roman" w:hAnsi="Arial" w:cs="Arial"/>
          <w:sz w:val="24"/>
          <w:szCs w:val="24"/>
          <w:vertAlign w:val="superscript"/>
          <w:lang w:eastAsia="en-GB"/>
        </w:rPr>
        <w:t xml:space="preserve"> </w:t>
      </w:r>
      <w:r w:rsidR="00972644">
        <w:rPr>
          <w:rFonts w:ascii="Arial" w:eastAsia="Times New Roman" w:hAnsi="Arial" w:cs="Arial"/>
          <w:sz w:val="24"/>
          <w:szCs w:val="24"/>
          <w:lang w:eastAsia="en-GB"/>
        </w:rPr>
        <w:t>(a compilation of 1 to 5 above)</w:t>
      </w:r>
    </w:p>
    <w:p w:rsidR="007E3518" w:rsidRDefault="007E3518"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This is not presented as a definitive list of products produced by the NHS.</w:t>
      </w:r>
    </w:p>
    <w:p w:rsidR="00DA2B02" w:rsidRDefault="006876E5" w:rsidP="00DA2B02">
      <w:pPr>
        <w:spacing w:before="100" w:beforeAutospacing="1" w:after="100" w:afterAutospacing="1" w:line="240" w:lineRule="auto"/>
        <w:rPr>
          <w:rFonts w:ascii="Arial" w:eastAsia="Times New Roman" w:hAnsi="Arial" w:cs="Arial"/>
          <w:sz w:val="24"/>
          <w:szCs w:val="24"/>
          <w:lang w:eastAsia="en-GB"/>
        </w:rPr>
      </w:pPr>
      <w:r w:rsidRPr="006876E5">
        <w:rPr>
          <w:rFonts w:ascii="Arial" w:eastAsia="Times New Roman" w:hAnsi="Arial" w:cs="Arial"/>
          <w:sz w:val="24"/>
          <w:szCs w:val="24"/>
          <w:lang w:eastAsia="en-GB"/>
        </w:rPr>
        <w:t xml:space="preserve">All these </w:t>
      </w:r>
      <w:r w:rsidRPr="006876E5">
        <w:rPr>
          <w:rFonts w:ascii="Arial" w:eastAsia="Times New Roman" w:hAnsi="Arial" w:cs="Arial"/>
          <w:i/>
          <w:sz w:val="24"/>
          <w:szCs w:val="24"/>
          <w:lang w:eastAsia="en-GB"/>
        </w:rPr>
        <w:t>Products</w:t>
      </w:r>
      <w:r w:rsidRPr="006876E5">
        <w:rPr>
          <w:rFonts w:ascii="Arial" w:eastAsia="Times New Roman" w:hAnsi="Arial" w:cs="Arial"/>
          <w:sz w:val="24"/>
          <w:szCs w:val="24"/>
          <w:lang w:eastAsia="en-GB"/>
        </w:rPr>
        <w:t xml:space="preserve"> are in the form</w:t>
      </w:r>
      <w:r w:rsidR="00972644">
        <w:rPr>
          <w:rFonts w:ascii="Arial" w:eastAsia="Times New Roman" w:hAnsi="Arial" w:cs="Arial"/>
          <w:sz w:val="24"/>
          <w:szCs w:val="24"/>
          <w:lang w:eastAsia="en-GB"/>
        </w:rPr>
        <w:t>at</w:t>
      </w:r>
      <w:r w:rsidRPr="006876E5">
        <w:rPr>
          <w:rFonts w:ascii="Arial" w:eastAsia="Times New Roman" w:hAnsi="Arial" w:cs="Arial"/>
          <w:sz w:val="24"/>
          <w:szCs w:val="24"/>
          <w:lang w:eastAsia="en-GB"/>
        </w:rPr>
        <w:t xml:space="preserve"> of a report</w:t>
      </w:r>
      <w:r w:rsidR="00C4000A">
        <w:rPr>
          <w:rFonts w:ascii="Arial" w:eastAsia="Times New Roman" w:hAnsi="Arial" w:cs="Arial"/>
          <w:sz w:val="24"/>
          <w:szCs w:val="24"/>
          <w:lang w:eastAsia="en-GB"/>
        </w:rPr>
        <w:t xml:space="preserve"> and a</w:t>
      </w:r>
      <w:r w:rsidR="007E3518">
        <w:rPr>
          <w:rFonts w:ascii="Arial" w:eastAsia="Times New Roman" w:hAnsi="Arial" w:cs="Arial"/>
          <w:sz w:val="24"/>
          <w:szCs w:val="24"/>
          <w:lang w:eastAsia="en-GB"/>
        </w:rPr>
        <w:t>re usually created and stored electronically</w:t>
      </w:r>
      <w:r w:rsidR="00ED5BA9">
        <w:rPr>
          <w:rFonts w:ascii="Arial" w:eastAsia="Times New Roman" w:hAnsi="Arial" w:cs="Arial"/>
          <w:sz w:val="24"/>
          <w:szCs w:val="24"/>
          <w:lang w:eastAsia="en-GB"/>
        </w:rPr>
        <w:t xml:space="preserve"> and can be communicated electronically.</w:t>
      </w:r>
    </w:p>
    <w:p w:rsidR="00ED5BA9" w:rsidRDefault="00ED5BA9"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It is imperative that the relevant records are available</w:t>
      </w:r>
      <w:r w:rsidR="00EF70BE">
        <w:rPr>
          <w:rFonts w:ascii="Arial" w:eastAsia="Times New Roman" w:hAnsi="Arial" w:cs="Arial"/>
          <w:sz w:val="24"/>
          <w:szCs w:val="24"/>
          <w:lang w:eastAsia="en-GB"/>
        </w:rPr>
        <w:t>,</w:t>
      </w:r>
      <w:r>
        <w:rPr>
          <w:rFonts w:ascii="Arial" w:eastAsia="Times New Roman" w:hAnsi="Arial" w:cs="Arial"/>
          <w:sz w:val="24"/>
          <w:szCs w:val="24"/>
          <w:lang w:eastAsia="en-GB"/>
        </w:rPr>
        <w:t xml:space="preserve"> at the right time</w:t>
      </w:r>
      <w:r w:rsidR="00EF70BE">
        <w:rPr>
          <w:rFonts w:ascii="Arial" w:eastAsia="Times New Roman" w:hAnsi="Arial" w:cs="Arial"/>
          <w:sz w:val="24"/>
          <w:szCs w:val="24"/>
          <w:lang w:eastAsia="en-GB"/>
        </w:rPr>
        <w:t xml:space="preserve"> and place,</w:t>
      </w:r>
      <w:r>
        <w:rPr>
          <w:rFonts w:ascii="Arial" w:eastAsia="Times New Roman" w:hAnsi="Arial" w:cs="Arial"/>
          <w:sz w:val="24"/>
          <w:szCs w:val="24"/>
          <w:lang w:eastAsia="en-GB"/>
        </w:rPr>
        <w:t xml:space="preserve"> along the patient's pathway</w:t>
      </w:r>
      <w:r w:rsidR="00FC50D9">
        <w:rPr>
          <w:rFonts w:ascii="Arial" w:eastAsia="Times New Roman" w:hAnsi="Arial" w:cs="Arial"/>
          <w:sz w:val="24"/>
          <w:szCs w:val="24"/>
          <w:lang w:eastAsia="en-GB"/>
        </w:rPr>
        <w:t xml:space="preserve"> and should be regarded as</w:t>
      </w:r>
      <w:r w:rsidRPr="00ED5BA9">
        <w:rPr>
          <w:rFonts w:ascii="Arial" w:eastAsia="Times New Roman" w:hAnsi="Arial" w:cs="Arial"/>
          <w:i/>
          <w:sz w:val="24"/>
          <w:szCs w:val="24"/>
          <w:lang w:eastAsia="en-GB"/>
        </w:rPr>
        <w:t xml:space="preserve"> Products </w:t>
      </w:r>
      <w:r>
        <w:rPr>
          <w:rFonts w:ascii="Arial" w:eastAsia="Times New Roman" w:hAnsi="Arial" w:cs="Arial"/>
          <w:sz w:val="24"/>
          <w:szCs w:val="24"/>
          <w:lang w:eastAsia="en-GB"/>
        </w:rPr>
        <w:t>for internal C</w:t>
      </w:r>
      <w:r w:rsidR="00FC50D9">
        <w:rPr>
          <w:rFonts w:ascii="Arial" w:eastAsia="Times New Roman" w:hAnsi="Arial" w:cs="Arial"/>
          <w:sz w:val="24"/>
          <w:szCs w:val="24"/>
          <w:lang w:eastAsia="en-GB"/>
        </w:rPr>
        <w:t>onsumers</w:t>
      </w:r>
      <w:r>
        <w:rPr>
          <w:rFonts w:ascii="Arial" w:eastAsia="Times New Roman" w:hAnsi="Arial" w:cs="Arial"/>
          <w:sz w:val="24"/>
          <w:szCs w:val="24"/>
          <w:lang w:eastAsia="en-GB"/>
        </w:rPr>
        <w:t>.</w:t>
      </w:r>
      <w:r w:rsidR="00005321">
        <w:rPr>
          <w:rFonts w:ascii="Arial" w:eastAsia="Times New Roman" w:hAnsi="Arial" w:cs="Arial"/>
          <w:sz w:val="24"/>
          <w:szCs w:val="24"/>
          <w:lang w:eastAsia="en-GB"/>
        </w:rPr>
        <w:t xml:space="preserve"> </w:t>
      </w:r>
      <w:proofErr w:type="gramStart"/>
      <w:r w:rsidR="00005321">
        <w:rPr>
          <w:rFonts w:ascii="Arial" w:eastAsia="Times New Roman" w:hAnsi="Arial" w:cs="Arial"/>
          <w:sz w:val="24"/>
          <w:szCs w:val="24"/>
          <w:lang w:eastAsia="en-GB"/>
        </w:rPr>
        <w:t>An effective form of access and communication system</w:t>
      </w:r>
      <w:r w:rsidR="00DF024B">
        <w:rPr>
          <w:rFonts w:ascii="Arial" w:eastAsia="Times New Roman" w:hAnsi="Arial" w:cs="Arial"/>
          <w:sz w:val="24"/>
          <w:szCs w:val="24"/>
          <w:lang w:eastAsia="en-GB"/>
        </w:rPr>
        <w:t>s are</w:t>
      </w:r>
      <w:proofErr w:type="gramEnd"/>
      <w:r w:rsidR="00005321">
        <w:rPr>
          <w:rFonts w:ascii="Arial" w:eastAsia="Times New Roman" w:hAnsi="Arial" w:cs="Arial"/>
          <w:sz w:val="24"/>
          <w:szCs w:val="24"/>
          <w:lang w:eastAsia="en-GB"/>
        </w:rPr>
        <w:t xml:space="preserve"> required for this to be achieved.</w:t>
      </w:r>
      <w:r w:rsidR="00FC50D9">
        <w:rPr>
          <w:rFonts w:ascii="Arial" w:eastAsia="Times New Roman" w:hAnsi="Arial" w:cs="Arial"/>
          <w:sz w:val="24"/>
          <w:szCs w:val="24"/>
          <w:lang w:eastAsia="en-GB"/>
        </w:rPr>
        <w:t xml:space="preserve"> These are j</w:t>
      </w:r>
      <w:r w:rsidR="00005321">
        <w:rPr>
          <w:rFonts w:ascii="Arial" w:eastAsia="Times New Roman" w:hAnsi="Arial" w:cs="Arial"/>
          <w:sz w:val="24"/>
          <w:szCs w:val="24"/>
          <w:lang w:eastAsia="en-GB"/>
        </w:rPr>
        <w:t xml:space="preserve">ust two of the enabling </w:t>
      </w:r>
      <w:r w:rsidR="00DF024B">
        <w:rPr>
          <w:rFonts w:ascii="Arial" w:eastAsia="Times New Roman" w:hAnsi="Arial" w:cs="Arial"/>
          <w:sz w:val="24"/>
          <w:szCs w:val="24"/>
          <w:lang w:eastAsia="en-GB"/>
        </w:rPr>
        <w:t>sub-</w:t>
      </w:r>
      <w:r w:rsidR="00005321">
        <w:rPr>
          <w:rFonts w:ascii="Arial" w:eastAsia="Times New Roman" w:hAnsi="Arial" w:cs="Arial"/>
          <w:sz w:val="24"/>
          <w:szCs w:val="24"/>
          <w:lang w:eastAsia="en-GB"/>
        </w:rPr>
        <w:t>systems that are required, the key enabling system, of course, is the data input, storage and retrieval system.</w:t>
      </w:r>
    </w:p>
    <w:p w:rsidR="00972644" w:rsidRDefault="00ED5BA9"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Are these very important </w:t>
      </w:r>
      <w:r w:rsidRPr="00431C43">
        <w:rPr>
          <w:rFonts w:ascii="Arial" w:eastAsia="Times New Roman" w:hAnsi="Arial" w:cs="Arial"/>
          <w:i/>
          <w:sz w:val="24"/>
          <w:szCs w:val="24"/>
          <w:lang w:eastAsia="en-GB"/>
        </w:rPr>
        <w:t>Products</w:t>
      </w:r>
      <w:r>
        <w:rPr>
          <w:rFonts w:ascii="Arial" w:eastAsia="Times New Roman" w:hAnsi="Arial" w:cs="Arial"/>
          <w:sz w:val="24"/>
          <w:szCs w:val="24"/>
          <w:lang w:eastAsia="en-GB"/>
        </w:rPr>
        <w:t xml:space="preserve"> give</w:t>
      </w:r>
      <w:r w:rsidR="00972644">
        <w:rPr>
          <w:rFonts w:ascii="Arial" w:eastAsia="Times New Roman" w:hAnsi="Arial" w:cs="Arial"/>
          <w:sz w:val="24"/>
          <w:szCs w:val="24"/>
          <w:lang w:eastAsia="en-GB"/>
        </w:rPr>
        <w:t>n</w:t>
      </w:r>
      <w:r>
        <w:rPr>
          <w:rFonts w:ascii="Arial" w:eastAsia="Times New Roman" w:hAnsi="Arial" w:cs="Arial"/>
          <w:sz w:val="24"/>
          <w:szCs w:val="24"/>
          <w:lang w:eastAsia="en-GB"/>
        </w:rPr>
        <w:t xml:space="preserve"> the emphasis</w:t>
      </w:r>
      <w:r w:rsidR="00005321">
        <w:rPr>
          <w:rFonts w:ascii="Arial" w:eastAsia="Times New Roman" w:hAnsi="Arial" w:cs="Arial"/>
          <w:sz w:val="24"/>
          <w:szCs w:val="24"/>
          <w:lang w:eastAsia="en-GB"/>
        </w:rPr>
        <w:t>/priority</w:t>
      </w:r>
      <w:r>
        <w:rPr>
          <w:rFonts w:ascii="Arial" w:eastAsia="Times New Roman" w:hAnsi="Arial" w:cs="Arial"/>
          <w:sz w:val="24"/>
          <w:szCs w:val="24"/>
          <w:lang w:eastAsia="en-GB"/>
        </w:rPr>
        <w:t xml:space="preserve"> that they require in the NHS? Are the processes that lead to the compilation</w:t>
      </w:r>
      <w:r w:rsidR="00431C43">
        <w:rPr>
          <w:rFonts w:ascii="Arial" w:eastAsia="Times New Roman" w:hAnsi="Arial" w:cs="Arial"/>
          <w:sz w:val="24"/>
          <w:szCs w:val="24"/>
          <w:lang w:eastAsia="en-GB"/>
        </w:rPr>
        <w:t xml:space="preserve"> of these </w:t>
      </w:r>
      <w:r w:rsidR="00431C43" w:rsidRPr="00431C43">
        <w:rPr>
          <w:rFonts w:ascii="Arial" w:eastAsia="Times New Roman" w:hAnsi="Arial" w:cs="Arial"/>
          <w:i/>
          <w:sz w:val="24"/>
          <w:szCs w:val="24"/>
          <w:lang w:eastAsia="en-GB"/>
        </w:rPr>
        <w:t>Products</w:t>
      </w:r>
      <w:r w:rsidR="00431C43">
        <w:rPr>
          <w:rFonts w:ascii="Arial" w:eastAsia="Times New Roman" w:hAnsi="Arial" w:cs="Arial"/>
          <w:sz w:val="24"/>
          <w:szCs w:val="24"/>
          <w:lang w:eastAsia="en-GB"/>
        </w:rPr>
        <w:t xml:space="preserve"> given the emphasis</w:t>
      </w:r>
      <w:r w:rsidR="00005321">
        <w:rPr>
          <w:rFonts w:ascii="Arial" w:eastAsia="Times New Roman" w:hAnsi="Arial" w:cs="Arial"/>
          <w:sz w:val="24"/>
          <w:szCs w:val="24"/>
          <w:lang w:eastAsia="en-GB"/>
        </w:rPr>
        <w:t>/priority</w:t>
      </w:r>
      <w:r>
        <w:rPr>
          <w:rFonts w:ascii="Arial" w:eastAsia="Times New Roman" w:hAnsi="Arial" w:cs="Arial"/>
          <w:sz w:val="24"/>
          <w:szCs w:val="24"/>
          <w:lang w:eastAsia="en-GB"/>
        </w:rPr>
        <w:t xml:space="preserve"> that they require for their accurate </w:t>
      </w:r>
      <w:r w:rsidR="00431C43">
        <w:rPr>
          <w:rFonts w:ascii="Arial" w:eastAsia="Times New Roman" w:hAnsi="Arial" w:cs="Arial"/>
          <w:sz w:val="24"/>
          <w:szCs w:val="24"/>
          <w:lang w:eastAsia="en-GB"/>
        </w:rPr>
        <w:t>compilation</w:t>
      </w:r>
      <w:r w:rsidR="00972644">
        <w:rPr>
          <w:rFonts w:ascii="Arial" w:eastAsia="Times New Roman" w:hAnsi="Arial" w:cs="Arial"/>
          <w:sz w:val="24"/>
          <w:szCs w:val="24"/>
          <w:lang w:eastAsia="en-GB"/>
        </w:rPr>
        <w:t xml:space="preserve"> in the NHS</w:t>
      </w:r>
      <w:r>
        <w:rPr>
          <w:rFonts w:ascii="Arial" w:eastAsia="Times New Roman" w:hAnsi="Arial" w:cs="Arial"/>
          <w:sz w:val="24"/>
          <w:szCs w:val="24"/>
          <w:lang w:eastAsia="en-GB"/>
        </w:rPr>
        <w:t>?</w:t>
      </w:r>
    </w:p>
    <w:p w:rsidR="00431C43" w:rsidRDefault="00431C43"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Assuming that all these</w:t>
      </w:r>
      <w:r w:rsidRPr="00431C43">
        <w:rPr>
          <w:rFonts w:ascii="Arial" w:eastAsia="Times New Roman" w:hAnsi="Arial" w:cs="Arial"/>
          <w:i/>
          <w:sz w:val="24"/>
          <w:szCs w:val="24"/>
          <w:lang w:eastAsia="en-GB"/>
        </w:rPr>
        <w:t xml:space="preserve"> Products</w:t>
      </w:r>
      <w:r>
        <w:rPr>
          <w:rFonts w:ascii="Arial" w:eastAsia="Times New Roman" w:hAnsi="Arial" w:cs="Arial"/>
          <w:sz w:val="24"/>
          <w:szCs w:val="24"/>
          <w:lang w:eastAsia="en-GB"/>
        </w:rPr>
        <w:t xml:space="preserve"> have a standardized format</w:t>
      </w:r>
      <w:r w:rsidR="00AA1E30" w:rsidRPr="00AA1E30">
        <w:rPr>
          <w:rFonts w:ascii="Arial" w:eastAsia="Times New Roman" w:hAnsi="Arial" w:cs="Arial"/>
          <w:sz w:val="24"/>
          <w:szCs w:val="24"/>
          <w:vertAlign w:val="superscript"/>
          <w:lang w:eastAsia="en-GB"/>
        </w:rPr>
        <w:t>7</w:t>
      </w:r>
      <w:r>
        <w:rPr>
          <w:rFonts w:ascii="Arial" w:eastAsia="Times New Roman" w:hAnsi="Arial" w:cs="Arial"/>
          <w:sz w:val="24"/>
          <w:szCs w:val="24"/>
          <w:lang w:eastAsia="en-GB"/>
        </w:rPr>
        <w:t xml:space="preserve">, and I do hope that this is the case, are quality checks made throughout the </w:t>
      </w:r>
      <w:r w:rsidR="00DF024B">
        <w:rPr>
          <w:rFonts w:ascii="Arial" w:eastAsia="Times New Roman" w:hAnsi="Arial" w:cs="Arial"/>
          <w:sz w:val="24"/>
          <w:szCs w:val="24"/>
          <w:lang w:eastAsia="en-GB"/>
        </w:rPr>
        <w:t xml:space="preserve">compilation </w:t>
      </w:r>
      <w:r>
        <w:rPr>
          <w:rFonts w:ascii="Arial" w:eastAsia="Times New Roman" w:hAnsi="Arial" w:cs="Arial"/>
          <w:sz w:val="24"/>
          <w:szCs w:val="24"/>
          <w:lang w:eastAsia="en-GB"/>
        </w:rPr>
        <w:t>process to ensure that they are accurate and complete?</w:t>
      </w:r>
      <w:r w:rsidR="00005321">
        <w:rPr>
          <w:rFonts w:ascii="Arial" w:eastAsia="Times New Roman" w:hAnsi="Arial" w:cs="Arial"/>
          <w:sz w:val="24"/>
          <w:szCs w:val="24"/>
          <w:lang w:eastAsia="en-GB"/>
        </w:rPr>
        <w:t xml:space="preserve"> This activity must be included in the </w:t>
      </w:r>
      <w:r w:rsidR="00D45182">
        <w:rPr>
          <w:rFonts w:ascii="Arial" w:eastAsia="Times New Roman" w:hAnsi="Arial" w:cs="Arial"/>
          <w:sz w:val="24"/>
          <w:szCs w:val="24"/>
          <w:lang w:eastAsia="en-GB"/>
        </w:rPr>
        <w:t>organization's Process Management activity in order to achieve the required quality standard.</w:t>
      </w:r>
    </w:p>
    <w:p w:rsidR="00005321" w:rsidRDefault="00005321"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Are the enabling systems adequately designed and used to facilitate all the requirements for the accurate delivery of these </w:t>
      </w:r>
      <w:r w:rsidRPr="00005321">
        <w:rPr>
          <w:rFonts w:ascii="Arial" w:eastAsia="Times New Roman" w:hAnsi="Arial" w:cs="Arial"/>
          <w:i/>
          <w:sz w:val="24"/>
          <w:szCs w:val="24"/>
          <w:lang w:eastAsia="en-GB"/>
        </w:rPr>
        <w:t>Products</w:t>
      </w:r>
      <w:r>
        <w:rPr>
          <w:rFonts w:ascii="Arial" w:eastAsia="Times New Roman" w:hAnsi="Arial" w:cs="Arial"/>
          <w:sz w:val="24"/>
          <w:szCs w:val="24"/>
          <w:lang w:eastAsia="en-GB"/>
        </w:rPr>
        <w:t>, not only for internal C</w:t>
      </w:r>
      <w:r w:rsidR="00FC50D9">
        <w:rPr>
          <w:rFonts w:ascii="Arial" w:eastAsia="Times New Roman" w:hAnsi="Arial" w:cs="Arial"/>
          <w:sz w:val="24"/>
          <w:szCs w:val="24"/>
          <w:lang w:eastAsia="en-GB"/>
        </w:rPr>
        <w:t>onsumers</w:t>
      </w:r>
      <w:r>
        <w:rPr>
          <w:rFonts w:ascii="Arial" w:eastAsia="Times New Roman" w:hAnsi="Arial" w:cs="Arial"/>
          <w:sz w:val="24"/>
          <w:szCs w:val="24"/>
          <w:lang w:eastAsia="en-GB"/>
        </w:rPr>
        <w:t xml:space="preserve"> but increasingly more so for external C</w:t>
      </w:r>
      <w:r w:rsidR="00FC50D9">
        <w:rPr>
          <w:rFonts w:ascii="Arial" w:eastAsia="Times New Roman" w:hAnsi="Arial" w:cs="Arial"/>
          <w:sz w:val="24"/>
          <w:szCs w:val="24"/>
          <w:lang w:eastAsia="en-GB"/>
        </w:rPr>
        <w:t>onsumers</w:t>
      </w:r>
      <w:r>
        <w:rPr>
          <w:rFonts w:ascii="Arial" w:eastAsia="Times New Roman" w:hAnsi="Arial" w:cs="Arial"/>
          <w:sz w:val="24"/>
          <w:szCs w:val="24"/>
          <w:lang w:eastAsia="en-GB"/>
        </w:rPr>
        <w:t xml:space="preserve"> - the Patient</w:t>
      </w:r>
      <w:r w:rsidR="00972644">
        <w:rPr>
          <w:rFonts w:ascii="Arial" w:eastAsia="Times New Roman" w:hAnsi="Arial" w:cs="Arial"/>
          <w:sz w:val="24"/>
          <w:szCs w:val="24"/>
          <w:lang w:eastAsia="en-GB"/>
        </w:rPr>
        <w:t>s?</w:t>
      </w:r>
      <w:bookmarkStart w:id="0" w:name="_GoBack"/>
      <w:bookmarkEnd w:id="0"/>
    </w:p>
    <w:p w:rsidR="00D45182" w:rsidRDefault="00EF70BE"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third </w:t>
      </w:r>
      <w:r w:rsidR="00A2334A">
        <w:rPr>
          <w:rFonts w:ascii="Arial" w:eastAsia="Times New Roman" w:hAnsi="Arial" w:cs="Arial"/>
          <w:sz w:val="24"/>
          <w:szCs w:val="24"/>
          <w:lang w:eastAsia="en-GB"/>
        </w:rPr>
        <w:t xml:space="preserve">category of </w:t>
      </w:r>
      <w:r>
        <w:rPr>
          <w:rFonts w:ascii="Arial" w:eastAsia="Times New Roman" w:hAnsi="Arial" w:cs="Arial"/>
          <w:sz w:val="24"/>
          <w:szCs w:val="24"/>
          <w:lang w:eastAsia="en-GB"/>
        </w:rPr>
        <w:t>Consumer</w:t>
      </w:r>
      <w:r w:rsidR="00A2334A">
        <w:rPr>
          <w:rFonts w:ascii="Arial" w:eastAsia="Times New Roman" w:hAnsi="Arial" w:cs="Arial"/>
          <w:sz w:val="24"/>
          <w:szCs w:val="24"/>
          <w:lang w:eastAsia="en-GB"/>
        </w:rPr>
        <w:t>s</w:t>
      </w:r>
      <w:r>
        <w:rPr>
          <w:rFonts w:ascii="Arial" w:eastAsia="Times New Roman" w:hAnsi="Arial" w:cs="Arial"/>
          <w:sz w:val="24"/>
          <w:szCs w:val="24"/>
          <w:lang w:eastAsia="en-GB"/>
        </w:rPr>
        <w:t xml:space="preserve"> for these </w:t>
      </w:r>
      <w:r w:rsidRPr="00EF70BE">
        <w:rPr>
          <w:rFonts w:ascii="Arial" w:eastAsia="Times New Roman" w:hAnsi="Arial" w:cs="Arial"/>
          <w:i/>
          <w:sz w:val="24"/>
          <w:szCs w:val="24"/>
          <w:lang w:eastAsia="en-GB"/>
        </w:rPr>
        <w:t>P</w:t>
      </w:r>
      <w:r w:rsidR="00D45182" w:rsidRPr="00EF70BE">
        <w:rPr>
          <w:rFonts w:ascii="Arial" w:eastAsia="Times New Roman" w:hAnsi="Arial" w:cs="Arial"/>
          <w:i/>
          <w:sz w:val="24"/>
          <w:szCs w:val="24"/>
          <w:lang w:eastAsia="en-GB"/>
        </w:rPr>
        <w:t>roducts</w:t>
      </w:r>
      <w:r w:rsidR="00D45182">
        <w:rPr>
          <w:rFonts w:ascii="Arial" w:eastAsia="Times New Roman" w:hAnsi="Arial" w:cs="Arial"/>
          <w:sz w:val="24"/>
          <w:szCs w:val="24"/>
          <w:lang w:eastAsia="en-GB"/>
        </w:rPr>
        <w:t xml:space="preserve"> is the medical Researcher.</w:t>
      </w:r>
      <w:r w:rsidR="00DF024B">
        <w:rPr>
          <w:rFonts w:ascii="Arial" w:eastAsia="Times New Roman" w:hAnsi="Arial" w:cs="Arial"/>
          <w:sz w:val="24"/>
          <w:szCs w:val="24"/>
          <w:lang w:eastAsia="en-GB"/>
        </w:rPr>
        <w:t xml:space="preserve"> The value of these </w:t>
      </w:r>
      <w:r w:rsidR="00DF024B" w:rsidRPr="00DF024B">
        <w:rPr>
          <w:rFonts w:ascii="Arial" w:eastAsia="Times New Roman" w:hAnsi="Arial" w:cs="Arial"/>
          <w:i/>
          <w:sz w:val="24"/>
          <w:szCs w:val="24"/>
          <w:lang w:eastAsia="en-GB"/>
        </w:rPr>
        <w:t>P</w:t>
      </w:r>
      <w:r w:rsidRPr="00DF024B">
        <w:rPr>
          <w:rFonts w:ascii="Arial" w:eastAsia="Times New Roman" w:hAnsi="Arial" w:cs="Arial"/>
          <w:i/>
          <w:sz w:val="24"/>
          <w:szCs w:val="24"/>
          <w:lang w:eastAsia="en-GB"/>
        </w:rPr>
        <w:t>roducts</w:t>
      </w:r>
      <w:r>
        <w:rPr>
          <w:rFonts w:ascii="Arial" w:eastAsia="Times New Roman" w:hAnsi="Arial" w:cs="Arial"/>
          <w:sz w:val="24"/>
          <w:szCs w:val="24"/>
          <w:lang w:eastAsia="en-GB"/>
        </w:rPr>
        <w:t xml:space="preserve"> to this equally important category of Consumer</w:t>
      </w:r>
      <w:r w:rsidR="00A2334A">
        <w:rPr>
          <w:rFonts w:ascii="Arial" w:eastAsia="Times New Roman" w:hAnsi="Arial" w:cs="Arial"/>
          <w:sz w:val="24"/>
          <w:szCs w:val="24"/>
          <w:lang w:eastAsia="en-GB"/>
        </w:rPr>
        <w:t>s</w:t>
      </w:r>
      <w:r>
        <w:rPr>
          <w:rFonts w:ascii="Arial" w:eastAsia="Times New Roman" w:hAnsi="Arial" w:cs="Arial"/>
          <w:sz w:val="24"/>
          <w:szCs w:val="24"/>
          <w:lang w:eastAsia="en-GB"/>
        </w:rPr>
        <w:t xml:space="preserve"> is questionable due to the accuracy</w:t>
      </w:r>
      <w:r w:rsidR="00A2334A">
        <w:rPr>
          <w:rFonts w:ascii="Arial" w:eastAsia="Times New Roman" w:hAnsi="Arial" w:cs="Arial"/>
          <w:sz w:val="24"/>
          <w:szCs w:val="24"/>
          <w:lang w:eastAsia="en-GB"/>
        </w:rPr>
        <w:t xml:space="preserve"> (poor quality)</w:t>
      </w:r>
      <w:r>
        <w:rPr>
          <w:rFonts w:ascii="Arial" w:eastAsia="Times New Roman" w:hAnsi="Arial" w:cs="Arial"/>
          <w:sz w:val="24"/>
          <w:szCs w:val="24"/>
          <w:lang w:eastAsia="en-GB"/>
        </w:rPr>
        <w:t xml:space="preserve"> of the data</w:t>
      </w:r>
      <w:r w:rsidRPr="00EF70BE">
        <w:rPr>
          <w:rFonts w:ascii="Arial" w:eastAsia="Times New Roman" w:hAnsi="Arial" w:cs="Arial"/>
          <w:sz w:val="24"/>
          <w:szCs w:val="24"/>
          <w:vertAlign w:val="superscript"/>
          <w:lang w:eastAsia="en-GB"/>
        </w:rPr>
        <w:t>8</w:t>
      </w:r>
      <w:r w:rsidR="00A2334A">
        <w:rPr>
          <w:rFonts w:ascii="Arial" w:eastAsia="Times New Roman" w:hAnsi="Arial" w:cs="Arial"/>
          <w:sz w:val="24"/>
          <w:szCs w:val="24"/>
          <w:lang w:eastAsia="en-GB"/>
        </w:rPr>
        <w:t>.</w:t>
      </w:r>
    </w:p>
    <w:p w:rsidR="00A2334A" w:rsidRDefault="00A2334A"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These </w:t>
      </w:r>
      <w:r w:rsidR="00DF024B" w:rsidRPr="00DF024B">
        <w:rPr>
          <w:rFonts w:ascii="Arial" w:eastAsia="Times New Roman" w:hAnsi="Arial" w:cs="Arial"/>
          <w:i/>
          <w:sz w:val="24"/>
          <w:szCs w:val="24"/>
          <w:lang w:eastAsia="en-GB"/>
        </w:rPr>
        <w:t>Products</w:t>
      </w:r>
      <w:r w:rsidR="00DF024B">
        <w:rPr>
          <w:rFonts w:ascii="Arial" w:eastAsia="Times New Roman" w:hAnsi="Arial" w:cs="Arial"/>
          <w:sz w:val="24"/>
          <w:szCs w:val="24"/>
          <w:lang w:eastAsia="en-GB"/>
        </w:rPr>
        <w:t xml:space="preserve"> (</w:t>
      </w:r>
      <w:r>
        <w:rPr>
          <w:rFonts w:ascii="Arial" w:eastAsia="Times New Roman" w:hAnsi="Arial" w:cs="Arial"/>
          <w:sz w:val="24"/>
          <w:szCs w:val="24"/>
          <w:lang w:eastAsia="en-GB"/>
        </w:rPr>
        <w:t>records</w:t>
      </w:r>
      <w:r w:rsidR="00DF024B">
        <w:rPr>
          <w:rFonts w:ascii="Arial" w:eastAsia="Times New Roman" w:hAnsi="Arial" w:cs="Arial"/>
          <w:sz w:val="24"/>
          <w:szCs w:val="24"/>
          <w:lang w:eastAsia="en-GB"/>
        </w:rPr>
        <w:t>)</w:t>
      </w:r>
      <w:r>
        <w:rPr>
          <w:rFonts w:ascii="Arial" w:eastAsia="Times New Roman" w:hAnsi="Arial" w:cs="Arial"/>
          <w:sz w:val="24"/>
          <w:szCs w:val="24"/>
          <w:lang w:eastAsia="en-GB"/>
        </w:rPr>
        <w:t xml:space="preserve"> provide an audit trail of the patient</w:t>
      </w:r>
      <w:r w:rsidR="006550B9">
        <w:rPr>
          <w:rFonts w:ascii="Arial" w:eastAsia="Times New Roman" w:hAnsi="Arial" w:cs="Arial"/>
          <w:sz w:val="24"/>
          <w:szCs w:val="24"/>
          <w:lang w:eastAsia="en-GB"/>
        </w:rPr>
        <w:t>’</w:t>
      </w:r>
      <w:r>
        <w:rPr>
          <w:rFonts w:ascii="Arial" w:eastAsia="Times New Roman" w:hAnsi="Arial" w:cs="Arial"/>
          <w:sz w:val="24"/>
          <w:szCs w:val="24"/>
          <w:lang w:eastAsia="en-GB"/>
        </w:rPr>
        <w:t>s journey along the patient pathway and are the key source of evidence for investigation</w:t>
      </w:r>
      <w:r w:rsidR="00972644">
        <w:rPr>
          <w:rFonts w:ascii="Arial" w:eastAsia="Times New Roman" w:hAnsi="Arial" w:cs="Arial"/>
          <w:sz w:val="24"/>
          <w:szCs w:val="24"/>
          <w:lang w:eastAsia="en-GB"/>
        </w:rPr>
        <w:t>.</w:t>
      </w:r>
    </w:p>
    <w:p w:rsidR="00972644" w:rsidRDefault="00972644"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These are important questions and will be best addressed if the activities and methodologies associated with </w:t>
      </w:r>
      <w:r w:rsidRPr="00DF024B">
        <w:rPr>
          <w:rFonts w:ascii="Arial" w:eastAsia="Times New Roman" w:hAnsi="Arial" w:cs="Arial"/>
          <w:i/>
          <w:sz w:val="24"/>
          <w:szCs w:val="24"/>
          <w:lang w:eastAsia="en-GB"/>
        </w:rPr>
        <w:t>Product</w:t>
      </w:r>
      <w:r>
        <w:rPr>
          <w:rFonts w:ascii="Arial" w:eastAsia="Times New Roman" w:hAnsi="Arial" w:cs="Arial"/>
          <w:sz w:val="24"/>
          <w:szCs w:val="24"/>
          <w:lang w:eastAsia="en-GB"/>
        </w:rPr>
        <w:t xml:space="preserve"> Design are followed. BAU (business as usual) is not the way forward.</w:t>
      </w:r>
    </w:p>
    <w:p w:rsidR="006550B9" w:rsidRDefault="006550B9" w:rsidP="00DA2B0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What effect does the specification of these </w:t>
      </w:r>
      <w:r>
        <w:rPr>
          <w:rFonts w:ascii="Arial" w:eastAsia="Times New Roman" w:hAnsi="Arial" w:cs="Arial"/>
          <w:i/>
          <w:sz w:val="24"/>
          <w:szCs w:val="24"/>
          <w:lang w:eastAsia="en-GB"/>
        </w:rPr>
        <w:t>P</w:t>
      </w:r>
      <w:r w:rsidRPr="006550B9">
        <w:rPr>
          <w:rFonts w:ascii="Arial" w:eastAsia="Times New Roman" w:hAnsi="Arial" w:cs="Arial"/>
          <w:i/>
          <w:sz w:val="24"/>
          <w:szCs w:val="24"/>
          <w:lang w:eastAsia="en-GB"/>
        </w:rPr>
        <w:t>roducts</w:t>
      </w:r>
      <w:r>
        <w:rPr>
          <w:rFonts w:ascii="Arial" w:eastAsia="Times New Roman" w:hAnsi="Arial" w:cs="Arial"/>
          <w:sz w:val="24"/>
          <w:szCs w:val="24"/>
          <w:lang w:eastAsia="en-GB"/>
        </w:rPr>
        <w:t xml:space="preserve"> have on Service Design?</w:t>
      </w:r>
    </w:p>
    <w:p w:rsidR="003E582E" w:rsidRPr="006876E5" w:rsidRDefault="003E582E" w:rsidP="00DA2B02">
      <w:pPr>
        <w:rPr>
          <w:rFonts w:ascii="Arial" w:hAnsi="Arial" w:cs="Arial"/>
          <w:sz w:val="24"/>
          <w:szCs w:val="24"/>
        </w:rPr>
      </w:pPr>
    </w:p>
    <w:p w:rsidR="003E582E" w:rsidRPr="00EF70BE" w:rsidRDefault="00EF70BE" w:rsidP="00DA2B02">
      <w:pPr>
        <w:rPr>
          <w:rFonts w:ascii="Arial" w:hAnsi="Arial" w:cs="Arial"/>
          <w:b/>
          <w:sz w:val="24"/>
          <w:szCs w:val="24"/>
        </w:rPr>
      </w:pPr>
      <w:r w:rsidRPr="00EF70BE">
        <w:rPr>
          <w:rFonts w:ascii="Arial" w:hAnsi="Arial" w:cs="Arial"/>
          <w:b/>
          <w:sz w:val="24"/>
          <w:szCs w:val="24"/>
        </w:rPr>
        <w:t>References</w:t>
      </w:r>
    </w:p>
    <w:p w:rsidR="003E582E" w:rsidRDefault="003E582E" w:rsidP="00DA2B02">
      <w:pPr>
        <w:spacing w:before="100" w:beforeAutospacing="1" w:after="100" w:afterAutospacing="1" w:line="240" w:lineRule="auto"/>
        <w:rPr>
          <w:rFonts w:ascii="Arial" w:eastAsia="Times New Roman" w:hAnsi="Arial" w:cs="Arial"/>
          <w:sz w:val="24"/>
          <w:szCs w:val="24"/>
          <w:lang w:eastAsia="en-GB"/>
        </w:rPr>
      </w:pPr>
      <w:r w:rsidRPr="006876E5">
        <w:rPr>
          <w:rFonts w:ascii="Arial" w:hAnsi="Arial" w:cs="Arial"/>
          <w:sz w:val="24"/>
          <w:szCs w:val="24"/>
        </w:rPr>
        <w:t>1</w:t>
      </w:r>
      <w:r w:rsidRPr="006876E5">
        <w:rPr>
          <w:rFonts w:ascii="Arial" w:hAnsi="Arial" w:cs="Arial"/>
          <w:sz w:val="24"/>
          <w:szCs w:val="24"/>
        </w:rPr>
        <w:tab/>
      </w:r>
      <w:hyperlink r:id="rId8" w:history="1">
        <w:r w:rsidRPr="006876E5">
          <w:rPr>
            <w:rStyle w:val="Hyperlink"/>
            <w:rFonts w:ascii="Arial" w:eastAsia="Times New Roman" w:hAnsi="Arial" w:cs="Arial"/>
            <w:sz w:val="24"/>
            <w:szCs w:val="24"/>
            <w:lang w:eastAsia="en-GB"/>
          </w:rPr>
          <w:t>https://en.wikipedia.org/wiki/Product_(business)</w:t>
        </w:r>
      </w:hyperlink>
    </w:p>
    <w:p w:rsidR="006876E5" w:rsidRDefault="0079472A" w:rsidP="00DA2B02">
      <w:pPr>
        <w:spacing w:before="100" w:beforeAutospacing="1" w:after="100" w:afterAutospacing="1" w:line="240" w:lineRule="auto"/>
        <w:rPr>
          <w:rFonts w:ascii="Arial" w:hAnsi="Arial" w:cs="Arial"/>
          <w:sz w:val="24"/>
          <w:szCs w:val="24"/>
        </w:rPr>
      </w:pPr>
      <w:r>
        <w:rPr>
          <w:rFonts w:ascii="Arial" w:hAnsi="Arial" w:cs="Arial"/>
          <w:sz w:val="24"/>
          <w:szCs w:val="24"/>
        </w:rPr>
        <w:t>2</w:t>
      </w:r>
      <w:r>
        <w:rPr>
          <w:rFonts w:ascii="Arial" w:hAnsi="Arial" w:cs="Arial"/>
          <w:sz w:val="24"/>
          <w:szCs w:val="24"/>
        </w:rPr>
        <w:tab/>
      </w:r>
      <w:hyperlink r:id="rId9" w:history="1">
        <w:r w:rsidRPr="0079472A">
          <w:rPr>
            <w:rStyle w:val="Hyperlink"/>
            <w:rFonts w:ascii="Arial" w:hAnsi="Arial" w:cs="Arial"/>
            <w:sz w:val="24"/>
            <w:szCs w:val="24"/>
          </w:rPr>
          <w:t>https://www.england.nhs.uk/2017/12/new-approach-to-nhs-clinical-assessment-could-save-thousands-of-lives/</w:t>
        </w:r>
      </w:hyperlink>
    </w:p>
    <w:p w:rsidR="0079472A" w:rsidRDefault="0079472A" w:rsidP="00DA2B02">
      <w:pPr>
        <w:spacing w:before="100" w:beforeAutospacing="1" w:after="100" w:afterAutospacing="1" w:line="240" w:lineRule="auto"/>
        <w:rPr>
          <w:rFonts w:ascii="Arial" w:hAnsi="Arial" w:cs="Arial"/>
          <w:sz w:val="24"/>
          <w:szCs w:val="24"/>
        </w:rPr>
      </w:pPr>
      <w:r>
        <w:rPr>
          <w:rFonts w:ascii="Arial" w:hAnsi="Arial" w:cs="Arial"/>
          <w:sz w:val="24"/>
          <w:szCs w:val="24"/>
        </w:rPr>
        <w:t>3</w:t>
      </w:r>
      <w:r>
        <w:rPr>
          <w:rFonts w:ascii="Arial" w:hAnsi="Arial" w:cs="Arial"/>
          <w:sz w:val="24"/>
          <w:szCs w:val="24"/>
        </w:rPr>
        <w:tab/>
      </w:r>
      <w:hyperlink r:id="rId10" w:history="1">
        <w:r w:rsidRPr="0079472A">
          <w:rPr>
            <w:rStyle w:val="Hyperlink"/>
            <w:rFonts w:ascii="Arial" w:hAnsi="Arial" w:cs="Arial"/>
            <w:sz w:val="24"/>
            <w:szCs w:val="24"/>
          </w:rPr>
          <w:t>https://www.england.nhs.uk/patientsafety/wp-content/uploads/sites/32/2016/03/discharge-standards-march-16.pdf</w:t>
        </w:r>
      </w:hyperlink>
    </w:p>
    <w:p w:rsidR="0079472A" w:rsidRDefault="0079472A" w:rsidP="00DA2B02">
      <w:pPr>
        <w:spacing w:before="100" w:beforeAutospacing="1" w:after="100" w:afterAutospacing="1" w:line="240" w:lineRule="auto"/>
        <w:rPr>
          <w:rFonts w:ascii="Arial" w:hAnsi="Arial" w:cs="Arial"/>
          <w:sz w:val="24"/>
          <w:szCs w:val="24"/>
        </w:rPr>
      </w:pPr>
      <w:r>
        <w:rPr>
          <w:rFonts w:ascii="Arial" w:hAnsi="Arial" w:cs="Arial"/>
          <w:sz w:val="24"/>
          <w:szCs w:val="24"/>
        </w:rPr>
        <w:t>4</w:t>
      </w:r>
      <w:r>
        <w:rPr>
          <w:rFonts w:ascii="Arial" w:hAnsi="Arial" w:cs="Arial"/>
          <w:sz w:val="24"/>
          <w:szCs w:val="24"/>
        </w:rPr>
        <w:tab/>
      </w:r>
      <w:hyperlink r:id="rId11" w:history="1">
        <w:r w:rsidRPr="0079472A">
          <w:rPr>
            <w:rStyle w:val="Hyperlink"/>
            <w:rFonts w:ascii="Arial" w:hAnsi="Arial" w:cs="Arial"/>
            <w:sz w:val="24"/>
            <w:szCs w:val="24"/>
          </w:rPr>
          <w:t>https://assets.nhs.uk/prod/documents/MH-CoP-Your-treament-and-Plan.pdf</w:t>
        </w:r>
      </w:hyperlink>
    </w:p>
    <w:p w:rsidR="00B551BE" w:rsidRDefault="00B551BE" w:rsidP="00DA2B02">
      <w:pPr>
        <w:spacing w:before="100" w:beforeAutospacing="1" w:after="100" w:afterAutospacing="1" w:line="240" w:lineRule="auto"/>
        <w:rPr>
          <w:rFonts w:ascii="Arial" w:hAnsi="Arial" w:cs="Arial"/>
          <w:sz w:val="24"/>
          <w:szCs w:val="24"/>
        </w:rPr>
      </w:pPr>
      <w:r>
        <w:rPr>
          <w:rFonts w:ascii="Arial" w:hAnsi="Arial" w:cs="Arial"/>
          <w:sz w:val="24"/>
          <w:szCs w:val="24"/>
        </w:rPr>
        <w:tab/>
      </w:r>
      <w:hyperlink r:id="rId12" w:history="1">
        <w:r w:rsidRPr="00B551BE">
          <w:rPr>
            <w:rStyle w:val="Hyperlink"/>
            <w:rFonts w:ascii="Arial" w:hAnsi="Arial" w:cs="Arial"/>
            <w:sz w:val="24"/>
            <w:szCs w:val="24"/>
          </w:rPr>
          <w:t>https://www.nhs.uk/conditions/social-care-and-support-guide/help-from-social-services-and-charities/care-and-support-plans/</w:t>
        </w:r>
      </w:hyperlink>
    </w:p>
    <w:p w:rsidR="00B551BE" w:rsidRDefault="00B551BE" w:rsidP="00DA2B02">
      <w:pPr>
        <w:spacing w:before="100" w:beforeAutospacing="1" w:after="100" w:afterAutospacing="1" w:line="240" w:lineRule="auto"/>
        <w:rPr>
          <w:rFonts w:ascii="Arial" w:hAnsi="Arial" w:cs="Arial"/>
          <w:sz w:val="24"/>
          <w:szCs w:val="24"/>
        </w:rPr>
      </w:pPr>
      <w:r>
        <w:rPr>
          <w:rFonts w:ascii="Arial" w:hAnsi="Arial" w:cs="Arial"/>
          <w:sz w:val="24"/>
          <w:szCs w:val="24"/>
        </w:rPr>
        <w:t>5</w:t>
      </w:r>
      <w:r>
        <w:rPr>
          <w:rFonts w:ascii="Arial" w:hAnsi="Arial" w:cs="Arial"/>
          <w:sz w:val="24"/>
          <w:szCs w:val="24"/>
        </w:rPr>
        <w:tab/>
      </w:r>
      <w:hyperlink r:id="rId13" w:history="1">
        <w:r w:rsidRPr="00B551BE">
          <w:rPr>
            <w:rStyle w:val="Hyperlink"/>
            <w:rFonts w:ascii="Arial" w:hAnsi="Arial" w:cs="Arial"/>
            <w:sz w:val="24"/>
            <w:szCs w:val="24"/>
          </w:rPr>
          <w:t>https://www.nhs.uk/conditions/social-care-and-support-guide/care-after-a-hospital-stay/care-after-illness-or-hospital-discharge-reablement/</w:t>
        </w:r>
      </w:hyperlink>
    </w:p>
    <w:p w:rsidR="00FE6E91" w:rsidRDefault="00FE6E91" w:rsidP="00DA2B02">
      <w:pPr>
        <w:spacing w:before="100" w:beforeAutospacing="1" w:after="100" w:afterAutospacing="1" w:line="240" w:lineRule="auto"/>
        <w:rPr>
          <w:rFonts w:ascii="Arial" w:hAnsi="Arial" w:cs="Arial"/>
          <w:sz w:val="24"/>
          <w:szCs w:val="24"/>
        </w:rPr>
      </w:pPr>
      <w:r>
        <w:rPr>
          <w:rFonts w:ascii="Arial" w:hAnsi="Arial" w:cs="Arial"/>
          <w:sz w:val="24"/>
          <w:szCs w:val="24"/>
        </w:rPr>
        <w:t>6</w:t>
      </w:r>
      <w:r>
        <w:rPr>
          <w:rFonts w:ascii="Arial" w:hAnsi="Arial" w:cs="Arial"/>
          <w:sz w:val="24"/>
          <w:szCs w:val="24"/>
        </w:rPr>
        <w:tab/>
      </w:r>
      <w:hyperlink r:id="rId14" w:history="1">
        <w:r w:rsidRPr="00FE6E91">
          <w:rPr>
            <w:rStyle w:val="Hyperlink"/>
            <w:rFonts w:ascii="Arial" w:hAnsi="Arial" w:cs="Arial"/>
            <w:sz w:val="24"/>
            <w:szCs w:val="24"/>
          </w:rPr>
          <w:t>https://digital.nhs.uk/services/transfer-of-care-initiative/edischarge-summaries</w:t>
        </w:r>
      </w:hyperlink>
    </w:p>
    <w:p w:rsidR="00B551BE" w:rsidRDefault="00FE6E91" w:rsidP="00DA2B02">
      <w:pPr>
        <w:spacing w:before="100" w:beforeAutospacing="1" w:after="100" w:afterAutospacing="1" w:line="240" w:lineRule="auto"/>
        <w:rPr>
          <w:rFonts w:ascii="Arial" w:hAnsi="Arial" w:cs="Arial"/>
          <w:sz w:val="24"/>
          <w:szCs w:val="24"/>
        </w:rPr>
      </w:pPr>
      <w:r>
        <w:rPr>
          <w:rFonts w:ascii="Arial" w:hAnsi="Arial" w:cs="Arial"/>
          <w:sz w:val="24"/>
          <w:szCs w:val="24"/>
        </w:rPr>
        <w:t>7</w:t>
      </w:r>
      <w:r w:rsidR="00B551BE">
        <w:rPr>
          <w:rFonts w:ascii="Arial" w:hAnsi="Arial" w:cs="Arial"/>
          <w:sz w:val="24"/>
          <w:szCs w:val="24"/>
        </w:rPr>
        <w:tab/>
      </w:r>
      <w:hyperlink r:id="rId15" w:history="1">
        <w:r w:rsidR="00B551BE" w:rsidRPr="00FE6E91">
          <w:rPr>
            <w:rStyle w:val="Hyperlink"/>
            <w:rFonts w:ascii="Arial" w:hAnsi="Arial" w:cs="Arial"/>
            <w:sz w:val="24"/>
            <w:szCs w:val="24"/>
          </w:rPr>
          <w:t>https://theprsb.org/standards/healthandcarerecords/</w:t>
        </w:r>
      </w:hyperlink>
    </w:p>
    <w:p w:rsidR="00EF70BE" w:rsidRDefault="00EF70BE" w:rsidP="00DA2B02">
      <w:pPr>
        <w:spacing w:before="100" w:beforeAutospacing="1" w:after="100" w:afterAutospacing="1" w:line="240" w:lineRule="auto"/>
        <w:rPr>
          <w:rFonts w:ascii="Arial" w:hAnsi="Arial" w:cs="Arial"/>
          <w:sz w:val="24"/>
          <w:szCs w:val="24"/>
        </w:rPr>
      </w:pPr>
      <w:r>
        <w:rPr>
          <w:rFonts w:ascii="Arial" w:hAnsi="Arial" w:cs="Arial"/>
          <w:sz w:val="24"/>
          <w:szCs w:val="24"/>
        </w:rPr>
        <w:t>8</w:t>
      </w:r>
      <w:r>
        <w:rPr>
          <w:rFonts w:ascii="Arial" w:hAnsi="Arial" w:cs="Arial"/>
          <w:sz w:val="24"/>
          <w:szCs w:val="24"/>
        </w:rPr>
        <w:tab/>
      </w:r>
      <w:hyperlink r:id="rId16" w:history="1">
        <w:r w:rsidRPr="00EF70BE">
          <w:rPr>
            <w:rStyle w:val="Hyperlink"/>
            <w:rFonts w:ascii="Arial" w:hAnsi="Arial" w:cs="Arial"/>
            <w:sz w:val="24"/>
            <w:szCs w:val="24"/>
          </w:rPr>
          <w:t>https://bmjopen.bmj.com/content/8/8/e018576</w:t>
        </w:r>
      </w:hyperlink>
    </w:p>
    <w:p w:rsidR="00EF70BE" w:rsidRDefault="0035287E" w:rsidP="00DA2B02">
      <w:pPr>
        <w:spacing w:before="100" w:beforeAutospacing="1" w:after="100" w:afterAutospacing="1" w:line="240" w:lineRule="auto"/>
        <w:rPr>
          <w:rFonts w:ascii="Arial" w:hAnsi="Arial" w:cs="Arial"/>
          <w:sz w:val="24"/>
          <w:szCs w:val="24"/>
        </w:rPr>
      </w:pPr>
      <w:hyperlink r:id="rId17" w:history="1">
        <w:r w:rsidR="00EF70BE" w:rsidRPr="00EF70BE">
          <w:rPr>
            <w:rStyle w:val="Hyperlink"/>
            <w:rFonts w:ascii="Arial" w:hAnsi="Arial" w:cs="Arial"/>
            <w:sz w:val="24"/>
            <w:szCs w:val="24"/>
          </w:rPr>
          <w:t>https://www.bmj.com/content/348/bmj.f7716</w:t>
        </w:r>
      </w:hyperlink>
    </w:p>
    <w:p w:rsidR="00EF70BE" w:rsidRDefault="0035287E" w:rsidP="00DA2B02">
      <w:pPr>
        <w:spacing w:before="100" w:beforeAutospacing="1" w:after="100" w:afterAutospacing="1" w:line="240" w:lineRule="auto"/>
        <w:rPr>
          <w:rFonts w:ascii="Arial" w:hAnsi="Arial" w:cs="Arial"/>
          <w:sz w:val="24"/>
          <w:szCs w:val="24"/>
        </w:rPr>
      </w:pPr>
      <w:hyperlink r:id="rId18" w:history="1">
        <w:r w:rsidR="00EF70BE" w:rsidRPr="00EF70BE">
          <w:rPr>
            <w:rStyle w:val="Hyperlink"/>
            <w:rFonts w:ascii="Arial" w:hAnsi="Arial" w:cs="Arial"/>
            <w:sz w:val="24"/>
            <w:szCs w:val="24"/>
          </w:rPr>
          <w:t>https://bmchealthservres.biomedcentral.com/articles/10.1186/1472-6963-12-116</w:t>
        </w:r>
      </w:hyperlink>
    </w:p>
    <w:p w:rsidR="007E3518" w:rsidRDefault="0035287E" w:rsidP="00DA2B02">
      <w:pPr>
        <w:spacing w:before="100" w:beforeAutospacing="1" w:after="100" w:afterAutospacing="1" w:line="240" w:lineRule="auto"/>
        <w:rPr>
          <w:rFonts w:ascii="Arial" w:hAnsi="Arial" w:cs="Arial"/>
          <w:sz w:val="24"/>
          <w:szCs w:val="24"/>
        </w:rPr>
      </w:pPr>
      <w:hyperlink r:id="rId19" w:history="1">
        <w:r w:rsidR="00AB6B88" w:rsidRPr="007E3518">
          <w:rPr>
            <w:rStyle w:val="Hyperlink"/>
            <w:rFonts w:ascii="Arial" w:hAnsi="Arial" w:cs="Arial"/>
            <w:sz w:val="24"/>
            <w:szCs w:val="24"/>
          </w:rPr>
          <w:t>https://bmcmedinformdecismak.biomedcentral.com/articles/10.1186/1472-6947-13-37</w:t>
        </w:r>
      </w:hyperlink>
    </w:p>
    <w:p w:rsidR="00AB6B88" w:rsidRPr="006876E5" w:rsidRDefault="00AB6B88" w:rsidP="00DA2B02">
      <w:pPr>
        <w:spacing w:before="100" w:beforeAutospacing="1" w:after="100" w:afterAutospacing="1" w:line="240" w:lineRule="auto"/>
        <w:rPr>
          <w:rFonts w:ascii="Arial" w:hAnsi="Arial" w:cs="Arial"/>
          <w:sz w:val="24"/>
          <w:szCs w:val="24"/>
        </w:rPr>
      </w:pPr>
    </w:p>
    <w:sectPr w:rsidR="00AB6B88" w:rsidRPr="006876E5" w:rsidSect="002A6B0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7E" w:rsidRDefault="0035287E" w:rsidP="00FC50D9">
      <w:pPr>
        <w:spacing w:after="0" w:line="240" w:lineRule="auto"/>
      </w:pPr>
      <w:r>
        <w:separator/>
      </w:r>
    </w:p>
  </w:endnote>
  <w:endnote w:type="continuationSeparator" w:id="0">
    <w:p w:rsidR="0035287E" w:rsidRDefault="0035287E" w:rsidP="00FC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D9" w:rsidRDefault="00FC50D9">
    <w:pPr>
      <w:pStyle w:val="Footer"/>
    </w:pPr>
    <w:r>
      <w:t>Tom Rose, Thursday, 05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7E" w:rsidRDefault="0035287E" w:rsidP="00FC50D9">
      <w:pPr>
        <w:spacing w:after="0" w:line="240" w:lineRule="auto"/>
      </w:pPr>
      <w:r>
        <w:separator/>
      </w:r>
    </w:p>
  </w:footnote>
  <w:footnote w:type="continuationSeparator" w:id="0">
    <w:p w:rsidR="0035287E" w:rsidRDefault="0035287E" w:rsidP="00FC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9AC"/>
    <w:multiLevelType w:val="hybridMultilevel"/>
    <w:tmpl w:val="B23E7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F9670A"/>
    <w:multiLevelType w:val="multilevel"/>
    <w:tmpl w:val="CFF2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D04C5"/>
    <w:multiLevelType w:val="multilevel"/>
    <w:tmpl w:val="CFF2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FC1988"/>
    <w:multiLevelType w:val="multilevel"/>
    <w:tmpl w:val="32F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582E"/>
    <w:rsid w:val="00005321"/>
    <w:rsid w:val="002A6B0D"/>
    <w:rsid w:val="002B3F07"/>
    <w:rsid w:val="00325472"/>
    <w:rsid w:val="0035287E"/>
    <w:rsid w:val="003E582E"/>
    <w:rsid w:val="00421585"/>
    <w:rsid w:val="00431C43"/>
    <w:rsid w:val="00646FD8"/>
    <w:rsid w:val="006550B9"/>
    <w:rsid w:val="006876E5"/>
    <w:rsid w:val="006B344E"/>
    <w:rsid w:val="0079472A"/>
    <w:rsid w:val="007E3518"/>
    <w:rsid w:val="00972644"/>
    <w:rsid w:val="009D1DF6"/>
    <w:rsid w:val="00A2334A"/>
    <w:rsid w:val="00AA1E30"/>
    <w:rsid w:val="00AB6B88"/>
    <w:rsid w:val="00B551BE"/>
    <w:rsid w:val="00C4000A"/>
    <w:rsid w:val="00C61A95"/>
    <w:rsid w:val="00CE3319"/>
    <w:rsid w:val="00D046D8"/>
    <w:rsid w:val="00D45182"/>
    <w:rsid w:val="00DA2B02"/>
    <w:rsid w:val="00DF024B"/>
    <w:rsid w:val="00ED5BA9"/>
    <w:rsid w:val="00EF70BE"/>
    <w:rsid w:val="00FC50D9"/>
    <w:rsid w:val="00FE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82E"/>
    <w:rPr>
      <w:color w:val="0000FF"/>
      <w:u w:val="single"/>
    </w:rPr>
  </w:style>
  <w:style w:type="paragraph" w:styleId="ListParagraph">
    <w:name w:val="List Paragraph"/>
    <w:basedOn w:val="Normal"/>
    <w:uiPriority w:val="34"/>
    <w:qFormat/>
    <w:rsid w:val="00DA2B02"/>
    <w:pPr>
      <w:ind w:left="720"/>
      <w:contextualSpacing/>
    </w:pPr>
  </w:style>
  <w:style w:type="character" w:styleId="FollowedHyperlink">
    <w:name w:val="FollowedHyperlink"/>
    <w:basedOn w:val="DefaultParagraphFont"/>
    <w:uiPriority w:val="99"/>
    <w:semiHidden/>
    <w:unhideWhenUsed/>
    <w:rsid w:val="00B551BE"/>
    <w:rPr>
      <w:color w:val="800080" w:themeColor="followedHyperlink"/>
      <w:u w:val="single"/>
    </w:rPr>
  </w:style>
  <w:style w:type="paragraph" w:styleId="Header">
    <w:name w:val="header"/>
    <w:basedOn w:val="Normal"/>
    <w:link w:val="HeaderChar"/>
    <w:uiPriority w:val="99"/>
    <w:semiHidden/>
    <w:unhideWhenUsed/>
    <w:rsid w:val="00FC50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0D9"/>
  </w:style>
  <w:style w:type="paragraph" w:styleId="Footer">
    <w:name w:val="footer"/>
    <w:basedOn w:val="Normal"/>
    <w:link w:val="FooterChar"/>
    <w:uiPriority w:val="99"/>
    <w:semiHidden/>
    <w:unhideWhenUsed/>
    <w:rsid w:val="00FC50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5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69007">
      <w:bodyDiv w:val="1"/>
      <w:marLeft w:val="0"/>
      <w:marRight w:val="0"/>
      <w:marTop w:val="0"/>
      <w:marBottom w:val="0"/>
      <w:divBdr>
        <w:top w:val="none" w:sz="0" w:space="0" w:color="auto"/>
        <w:left w:val="none" w:sz="0" w:space="0" w:color="auto"/>
        <w:bottom w:val="none" w:sz="0" w:space="0" w:color="auto"/>
        <w:right w:val="none" w:sz="0" w:space="0" w:color="auto"/>
      </w:divBdr>
      <w:divsChild>
        <w:div w:id="2050563576">
          <w:marLeft w:val="0"/>
          <w:marRight w:val="0"/>
          <w:marTop w:val="0"/>
          <w:marBottom w:val="0"/>
          <w:divBdr>
            <w:top w:val="none" w:sz="0" w:space="0" w:color="auto"/>
            <w:left w:val="none" w:sz="0" w:space="0" w:color="auto"/>
            <w:bottom w:val="none" w:sz="0" w:space="0" w:color="auto"/>
            <w:right w:val="none" w:sz="0" w:space="0" w:color="auto"/>
          </w:divBdr>
          <w:divsChild>
            <w:div w:id="411126445">
              <w:marLeft w:val="0"/>
              <w:marRight w:val="0"/>
              <w:marTop w:val="0"/>
              <w:marBottom w:val="0"/>
              <w:divBdr>
                <w:top w:val="none" w:sz="0" w:space="0" w:color="auto"/>
                <w:left w:val="none" w:sz="0" w:space="0" w:color="auto"/>
                <w:bottom w:val="none" w:sz="0" w:space="0" w:color="auto"/>
                <w:right w:val="none" w:sz="0" w:space="0" w:color="auto"/>
              </w:divBdr>
              <w:divsChild>
                <w:div w:id="1052196519">
                  <w:marLeft w:val="0"/>
                  <w:marRight w:val="0"/>
                  <w:marTop w:val="0"/>
                  <w:marBottom w:val="0"/>
                  <w:divBdr>
                    <w:top w:val="none" w:sz="0" w:space="0" w:color="auto"/>
                    <w:left w:val="none" w:sz="0" w:space="0" w:color="auto"/>
                    <w:bottom w:val="none" w:sz="0" w:space="0" w:color="auto"/>
                    <w:right w:val="none" w:sz="0" w:space="0" w:color="auto"/>
                  </w:divBdr>
                  <w:divsChild>
                    <w:div w:id="12788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27812">
      <w:bodyDiv w:val="1"/>
      <w:marLeft w:val="0"/>
      <w:marRight w:val="0"/>
      <w:marTop w:val="0"/>
      <w:marBottom w:val="0"/>
      <w:divBdr>
        <w:top w:val="none" w:sz="0" w:space="0" w:color="auto"/>
        <w:left w:val="none" w:sz="0" w:space="0" w:color="auto"/>
        <w:bottom w:val="none" w:sz="0" w:space="0" w:color="auto"/>
        <w:right w:val="none" w:sz="0" w:space="0" w:color="auto"/>
      </w:divBdr>
      <w:divsChild>
        <w:div w:id="2043818045">
          <w:marLeft w:val="0"/>
          <w:marRight w:val="0"/>
          <w:marTop w:val="0"/>
          <w:marBottom w:val="0"/>
          <w:divBdr>
            <w:top w:val="none" w:sz="0" w:space="0" w:color="auto"/>
            <w:left w:val="none" w:sz="0" w:space="0" w:color="auto"/>
            <w:bottom w:val="none" w:sz="0" w:space="0" w:color="auto"/>
            <w:right w:val="none" w:sz="0" w:space="0" w:color="auto"/>
          </w:divBdr>
          <w:divsChild>
            <w:div w:id="128518118">
              <w:marLeft w:val="0"/>
              <w:marRight w:val="0"/>
              <w:marTop w:val="0"/>
              <w:marBottom w:val="0"/>
              <w:divBdr>
                <w:top w:val="none" w:sz="0" w:space="0" w:color="auto"/>
                <w:left w:val="none" w:sz="0" w:space="0" w:color="auto"/>
                <w:bottom w:val="none" w:sz="0" w:space="0" w:color="auto"/>
                <w:right w:val="none" w:sz="0" w:space="0" w:color="auto"/>
              </w:divBdr>
              <w:divsChild>
                <w:div w:id="1703625372">
                  <w:marLeft w:val="0"/>
                  <w:marRight w:val="0"/>
                  <w:marTop w:val="0"/>
                  <w:marBottom w:val="0"/>
                  <w:divBdr>
                    <w:top w:val="none" w:sz="0" w:space="0" w:color="auto"/>
                    <w:left w:val="none" w:sz="0" w:space="0" w:color="auto"/>
                    <w:bottom w:val="none" w:sz="0" w:space="0" w:color="auto"/>
                    <w:right w:val="none" w:sz="0" w:space="0" w:color="auto"/>
                  </w:divBdr>
                  <w:divsChild>
                    <w:div w:id="9056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duct_(business)" TargetMode="External"/><Relationship Id="rId13" Type="http://schemas.openxmlformats.org/officeDocument/2006/relationships/hyperlink" Target="https://www.nhs.uk/conditions/social-care-and-support-guide/care-after-a-hospital-stay/care-after-illness-or-hospital-discharge-reablement/" TargetMode="External"/><Relationship Id="rId18" Type="http://schemas.openxmlformats.org/officeDocument/2006/relationships/hyperlink" Target="https://bmchealthservres.biomedcentral.com/articles/10.1186/1472-6963-12-11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conditions/social-care-and-support-guide/help-from-social-services-and-charities/care-and-support-plans/" TargetMode="External"/><Relationship Id="rId17" Type="http://schemas.openxmlformats.org/officeDocument/2006/relationships/hyperlink" Target="https://www.bmj.com/content/348/bmj.f7716" TargetMode="External"/><Relationship Id="rId2" Type="http://schemas.openxmlformats.org/officeDocument/2006/relationships/styles" Target="styles.xml"/><Relationship Id="rId16" Type="http://schemas.openxmlformats.org/officeDocument/2006/relationships/hyperlink" Target="https://bmjopen.bmj.com/content/8/8/e01857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ets.nhs.uk/prod/documents/MH-CoP-Your-treament-and-Plan.pdf" TargetMode="External"/><Relationship Id="rId5" Type="http://schemas.openxmlformats.org/officeDocument/2006/relationships/webSettings" Target="webSettings.xml"/><Relationship Id="rId15" Type="http://schemas.openxmlformats.org/officeDocument/2006/relationships/hyperlink" Target="https://theprsb.org/standards/healthandcarerecords/" TargetMode="External"/><Relationship Id="rId10" Type="http://schemas.openxmlformats.org/officeDocument/2006/relationships/hyperlink" Target="https://www.england.nhs.uk/patientsafety/wp-content/uploads/sites/32/2016/03/discharge-standards-march-16.pdf" TargetMode="External"/><Relationship Id="rId19" Type="http://schemas.openxmlformats.org/officeDocument/2006/relationships/hyperlink" Target="https://bmcmedinformdecismak.biomedcentral.com/articles/10.1186/1472-6947-13-37" TargetMode="External"/><Relationship Id="rId4" Type="http://schemas.openxmlformats.org/officeDocument/2006/relationships/settings" Target="settings.xml"/><Relationship Id="rId9" Type="http://schemas.openxmlformats.org/officeDocument/2006/relationships/hyperlink" Target="https://www.england.nhs.uk/2017/12/new-approach-to-nhs-clinical-assessment-could-save-thousands-of-lives/" TargetMode="External"/><Relationship Id="rId14" Type="http://schemas.openxmlformats.org/officeDocument/2006/relationships/hyperlink" Target="https://digital.nhs.uk/services/transfer-of-care-initiative/edischarge-summar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Rose</dc:creator>
  <cp:lastModifiedBy>Tom Rose</cp:lastModifiedBy>
  <cp:revision>8</cp:revision>
  <cp:lastPrinted>2020-01-10T10:59:00Z</cp:lastPrinted>
  <dcterms:created xsi:type="dcterms:W3CDTF">2019-12-05T10:16:00Z</dcterms:created>
  <dcterms:modified xsi:type="dcterms:W3CDTF">2022-02-11T09:10:00Z</dcterms:modified>
</cp:coreProperties>
</file>